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49" w:rsidRDefault="00A13B49" w:rsidP="00A13B49">
      <w:pPr>
        <w:pStyle w:val="Listaconvietas"/>
      </w:pPr>
      <w:r>
        <w:t xml:space="preserve">En la figura adjunta se muestran tres perfiles distintos de terreno. En todos los casos la arcilla está normalmente consolidada y el nivel freático se encuentra en superficie. En los tres casos se construye un terraplén que supone un incremento de tensión vertical igual a 100 </w:t>
      </w:r>
      <w:proofErr w:type="spellStart"/>
      <w:r>
        <w:t>kPa</w:t>
      </w:r>
      <w:proofErr w:type="spellEnd"/>
      <w:r>
        <w:t xml:space="preserve">. El coeficiente de consolidación de la arcilla y los índices de compresión y de hinchamiento son iguales en todos los casos. Los valores del índice de poros en el punto medio de las capas de arcilla se indican en la figura. La arena tiene un peso específico saturado de 21 </w:t>
      </w:r>
      <w:proofErr w:type="spellStart"/>
      <w:r>
        <w:t>kN</w:t>
      </w:r>
      <w:proofErr w:type="spellEnd"/>
      <w:r>
        <w:t>/m</w:t>
      </w:r>
      <w:r>
        <w:rPr>
          <w:vertAlign w:val="superscript"/>
        </w:rPr>
        <w:t>3</w:t>
      </w:r>
      <w:r>
        <w:t xml:space="preserve"> y la arcilla de 20 </w:t>
      </w:r>
      <w:proofErr w:type="spellStart"/>
      <w:r>
        <w:t>kN</w:t>
      </w:r>
      <w:proofErr w:type="spellEnd"/>
      <w:r>
        <w:t>/m</w:t>
      </w:r>
      <w:r>
        <w:rPr>
          <w:vertAlign w:val="superscript"/>
        </w:rPr>
        <w:t>3</w:t>
      </w:r>
      <w:r>
        <w:t>.</w:t>
      </w:r>
    </w:p>
    <w:p w:rsidR="00A13B49" w:rsidRPr="008833FE" w:rsidRDefault="00A13B49" w:rsidP="00A13B49">
      <w:pPr>
        <w:pStyle w:val="Listaconvietas"/>
        <w:numPr>
          <w:ilvl w:val="0"/>
          <w:numId w:val="0"/>
        </w:numPr>
        <w:ind w:left="360" w:hanging="360"/>
        <w:jc w:val="center"/>
      </w:pPr>
      <w:r w:rsidRPr="008833FE">
        <w:rPr>
          <w:noProof/>
          <w:lang w:val="es-ES"/>
        </w:rPr>
        <w:drawing>
          <wp:inline distT="0" distB="0" distL="0" distR="0">
            <wp:extent cx="5215890" cy="1526566"/>
            <wp:effectExtent l="1905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b="15736"/>
                    <a:stretch>
                      <a:fillRect/>
                    </a:stretch>
                  </pic:blipFill>
                  <pic:spPr bwMode="auto">
                    <a:xfrm>
                      <a:off x="0" y="0"/>
                      <a:ext cx="5215890" cy="1526566"/>
                    </a:xfrm>
                    <a:prstGeom prst="rect">
                      <a:avLst/>
                    </a:prstGeom>
                    <a:noFill/>
                    <a:ln w="9525">
                      <a:noFill/>
                      <a:miter lim="800000"/>
                      <a:headEnd/>
                      <a:tailEnd/>
                    </a:ln>
                  </pic:spPr>
                </pic:pic>
              </a:graphicData>
            </a:graphic>
          </wp:inline>
        </w:drawing>
      </w:r>
    </w:p>
    <w:p w:rsidR="00A13B49" w:rsidRDefault="00A13B49" w:rsidP="00A13B49">
      <w:pPr>
        <w:pStyle w:val="Listaconvietas"/>
        <w:numPr>
          <w:ilvl w:val="0"/>
          <w:numId w:val="0"/>
        </w:numPr>
        <w:ind w:left="360" w:hanging="360"/>
      </w:pPr>
      <w:r>
        <w:t>SE PIDE:</w:t>
      </w:r>
    </w:p>
    <w:p w:rsidR="00A13B49" w:rsidRDefault="00A13B49" w:rsidP="00A13B49">
      <w:pPr>
        <w:pStyle w:val="Listaconvietas"/>
        <w:numPr>
          <w:ilvl w:val="0"/>
          <w:numId w:val="2"/>
        </w:numPr>
      </w:pPr>
      <w:r>
        <w:t>Para cada uno de los casos, obtener la tensión efectiva vertical en el punto medio de la capa de arcilla antes de construir el terraplén.</w:t>
      </w:r>
      <w:r>
        <w:tab/>
      </w:r>
      <w:r>
        <w:tab/>
      </w:r>
    </w:p>
    <w:p w:rsidR="00A13B49" w:rsidRPr="00324EDD" w:rsidRDefault="00A13B49" w:rsidP="00A13B49">
      <w:pPr>
        <w:pStyle w:val="Listaconvietas"/>
        <w:numPr>
          <w:ilvl w:val="0"/>
          <w:numId w:val="2"/>
        </w:numPr>
      </w:pPr>
      <w:r>
        <w:t xml:space="preserve">Siendo </w:t>
      </w:r>
      <w:proofErr w:type="spellStart"/>
      <w:r>
        <w:t>s</w:t>
      </w:r>
      <w:r>
        <w:rPr>
          <w:vertAlign w:val="subscript"/>
        </w:rPr>
        <w:t>fI</w:t>
      </w:r>
      <w:proofErr w:type="spellEnd"/>
      <w:r>
        <w:t xml:space="preserve">, </w:t>
      </w:r>
      <w:proofErr w:type="spellStart"/>
      <w:r>
        <w:t>s</w:t>
      </w:r>
      <w:r>
        <w:rPr>
          <w:vertAlign w:val="subscript"/>
        </w:rPr>
        <w:t>fII</w:t>
      </w:r>
      <w:proofErr w:type="spellEnd"/>
      <w:r>
        <w:t xml:space="preserve"> y </w:t>
      </w:r>
      <w:proofErr w:type="spellStart"/>
      <w:r>
        <w:t>s</w:t>
      </w:r>
      <w:r>
        <w:rPr>
          <w:vertAlign w:val="subscript"/>
        </w:rPr>
        <w:t>fIII</w:t>
      </w:r>
      <w:proofErr w:type="spellEnd"/>
      <w:r>
        <w:t xml:space="preserve">  los asientos finales correspondientes a cada una de las situaciones (I, II y III), obtener las siguientes relaciones: a) </w:t>
      </w:r>
      <w:proofErr w:type="spellStart"/>
      <w:r>
        <w:t>s</w:t>
      </w:r>
      <w:r>
        <w:rPr>
          <w:vertAlign w:val="subscript"/>
        </w:rPr>
        <w:t>fI</w:t>
      </w:r>
      <w:proofErr w:type="spellEnd"/>
      <w:r>
        <w:t>/</w:t>
      </w:r>
      <w:proofErr w:type="spellStart"/>
      <w:r>
        <w:t>s</w:t>
      </w:r>
      <w:r>
        <w:rPr>
          <w:vertAlign w:val="subscript"/>
        </w:rPr>
        <w:t>fII</w:t>
      </w:r>
      <w:proofErr w:type="spellEnd"/>
      <w:r>
        <w:t xml:space="preserve">, b) </w:t>
      </w:r>
      <w:proofErr w:type="spellStart"/>
      <w:r>
        <w:t>s</w:t>
      </w:r>
      <w:r>
        <w:rPr>
          <w:vertAlign w:val="subscript"/>
        </w:rPr>
        <w:t>fI</w:t>
      </w:r>
      <w:proofErr w:type="spellEnd"/>
      <w:r>
        <w:t>/</w:t>
      </w:r>
      <w:proofErr w:type="spellStart"/>
      <w:r>
        <w:t>s</w:t>
      </w:r>
      <w:r>
        <w:rPr>
          <w:vertAlign w:val="subscript"/>
        </w:rPr>
        <w:t>fIII</w:t>
      </w:r>
      <w:proofErr w:type="spellEnd"/>
      <w:r>
        <w:t xml:space="preserve"> y    c) </w:t>
      </w:r>
      <w:proofErr w:type="spellStart"/>
      <w:r>
        <w:t>s</w:t>
      </w:r>
      <w:r>
        <w:rPr>
          <w:vertAlign w:val="subscript"/>
        </w:rPr>
        <w:t>fII</w:t>
      </w:r>
      <w:proofErr w:type="spellEnd"/>
      <w:r>
        <w:t>/</w:t>
      </w:r>
      <w:proofErr w:type="spellStart"/>
      <w:r>
        <w:t>s</w:t>
      </w:r>
      <w:r>
        <w:rPr>
          <w:vertAlign w:val="subscript"/>
        </w:rPr>
        <w:t>fIII</w:t>
      </w:r>
      <w:proofErr w:type="spellEnd"/>
      <w:r>
        <w:t xml:space="preserve"> (despreciar los asientos debidos a la compresibilidad de las capas de arena). </w:t>
      </w:r>
      <w:r w:rsidRPr="009859A7">
        <w:rPr>
          <w:b/>
        </w:rPr>
        <w:t>Justificar la respuesta</w:t>
      </w:r>
      <w:r>
        <w:t>.</w:t>
      </w:r>
    </w:p>
    <w:p w:rsidR="00A13B49" w:rsidRPr="00324EDD" w:rsidRDefault="00A13B49" w:rsidP="00A13B49">
      <w:pPr>
        <w:pStyle w:val="Listaconvietas"/>
        <w:numPr>
          <w:ilvl w:val="0"/>
          <w:numId w:val="2"/>
        </w:numPr>
      </w:pPr>
      <w:r>
        <w:t xml:space="preserve">Ordenar los tres casos de mayor a menor valor del asiento experimentado al cabo de un año. </w:t>
      </w:r>
      <w:r w:rsidRPr="009859A7">
        <w:rPr>
          <w:b/>
        </w:rPr>
        <w:t>Justificar la respuesta</w:t>
      </w:r>
      <w:r>
        <w:t xml:space="preserve">. </w:t>
      </w:r>
      <w:r>
        <w:tab/>
      </w:r>
    </w:p>
    <w:p w:rsidR="00A13B49" w:rsidRDefault="00A13B49" w:rsidP="00A13B49">
      <w:pPr>
        <w:pStyle w:val="Listaconvietas"/>
        <w:numPr>
          <w:ilvl w:val="0"/>
          <w:numId w:val="2"/>
        </w:numPr>
      </w:pPr>
      <w:r>
        <w:t xml:space="preserve">Para el caso I, el asiento al cabo de un año es el 40% del asiento final. Obtener el valor del coeficiente de consolidación de la arcilla.  </w:t>
      </w:r>
      <w:r>
        <w:tab/>
      </w:r>
      <w:r>
        <w:tab/>
      </w:r>
    </w:p>
    <w:p w:rsidR="00A13B49" w:rsidRDefault="00A13B49" w:rsidP="00A13B49">
      <w:pPr>
        <w:pStyle w:val="Listaconvietas"/>
        <w:numPr>
          <w:ilvl w:val="0"/>
          <w:numId w:val="0"/>
        </w:numPr>
        <w:ind w:left="360" w:right="-1"/>
      </w:pPr>
    </w:p>
    <w:p w:rsidR="00A13B49" w:rsidRPr="00975ED4" w:rsidRDefault="00A13B49" w:rsidP="00A13B49">
      <w:pPr>
        <w:pStyle w:val="Listaconvietas"/>
        <w:ind w:right="-1"/>
      </w:pPr>
      <w:r>
        <w:t xml:space="preserve">Una arcilla está normalmente consolidada en el terreno a 90 </w:t>
      </w:r>
      <w:proofErr w:type="spellStart"/>
      <w:r>
        <w:t>kPa</w:t>
      </w:r>
      <w:proofErr w:type="spellEnd"/>
      <w:r>
        <w:t xml:space="preserve"> de tensión efectiva. Con el fin de obtener sus parámetros resistentes,</w:t>
      </w:r>
      <w:r w:rsidRPr="00975ED4">
        <w:t xml:space="preserve"> se ejecutó un ensayo de corte directo</w:t>
      </w:r>
      <w:r>
        <w:t xml:space="preserve"> s</w:t>
      </w:r>
      <w:r w:rsidRPr="00975ED4">
        <w:t xml:space="preserve">obre una muestra, para la que se tallaron tres probetas que se consolidaron a 100, 200 y 300 </w:t>
      </w:r>
      <w:proofErr w:type="spellStart"/>
      <w:r w:rsidRPr="00975ED4">
        <w:t>kPa</w:t>
      </w:r>
      <w:proofErr w:type="spellEnd"/>
      <w:r w:rsidRPr="00975ED4">
        <w:t xml:space="preserve"> de tensión vertical. Posteriormente se aplicó la fase de rotura. En las dos primeras la duración de dicha fase fue de 12 horas</w:t>
      </w:r>
      <w:r>
        <w:t xml:space="preserve"> (tiempo considerado adecuado para el fin buscado)</w:t>
      </w:r>
      <w:r w:rsidRPr="00975ED4">
        <w:t xml:space="preserve">. En la tercera, por un problema en el motor, la </w:t>
      </w:r>
      <w:r w:rsidRPr="00975ED4">
        <w:lastRenderedPageBreak/>
        <w:t>velocidad de ensayo fue muy superior</w:t>
      </w:r>
      <w:r>
        <w:t xml:space="preserve"> alcanzándose la rotura en menos de 5 minutos</w:t>
      </w:r>
      <w:r w:rsidRPr="00975ED4">
        <w:t xml:space="preserve">. </w:t>
      </w:r>
      <w:r>
        <w:t xml:space="preserve">Se registró un </w:t>
      </w:r>
      <w:r w:rsidRPr="00975ED4">
        <w:t>valor de la tensión de rot</w:t>
      </w:r>
      <w:r>
        <w:t xml:space="preserve">ura </w:t>
      </w:r>
      <w:r w:rsidRPr="00975ED4">
        <w:t xml:space="preserve">de </w:t>
      </w:r>
      <w:r>
        <w:t>6</w:t>
      </w:r>
      <w:r w:rsidRPr="00975ED4">
        <w:t>5, 1</w:t>
      </w:r>
      <w:r>
        <w:t>15</w:t>
      </w:r>
      <w:r w:rsidRPr="00975ED4">
        <w:t xml:space="preserve"> y 1</w:t>
      </w:r>
      <w:r>
        <w:t>35</w:t>
      </w:r>
      <w:r w:rsidRPr="00975ED4">
        <w:t xml:space="preserve"> </w:t>
      </w:r>
      <w:proofErr w:type="spellStart"/>
      <w:r w:rsidRPr="00975ED4">
        <w:t>kPa</w:t>
      </w:r>
      <w:proofErr w:type="spellEnd"/>
      <w:r w:rsidRPr="00975ED4">
        <w:t xml:space="preserve"> respectivamente.    </w:t>
      </w:r>
    </w:p>
    <w:p w:rsidR="00A13B49" w:rsidRDefault="00A13B49" w:rsidP="00A13B49">
      <w:pPr>
        <w:pStyle w:val="Listaconvietas2"/>
        <w:tabs>
          <w:tab w:val="clear" w:pos="643"/>
          <w:tab w:val="num" w:pos="360"/>
          <w:tab w:val="num" w:pos="984"/>
        </w:tabs>
        <w:spacing w:before="120" w:after="60" w:line="360" w:lineRule="auto"/>
        <w:ind w:left="984"/>
        <w:contextualSpacing w:val="0"/>
        <w:jc w:val="both"/>
        <w:rPr>
          <w:i/>
        </w:rPr>
      </w:pPr>
      <w:r>
        <w:t xml:space="preserve">Dibujar (a escala) las trayectorias de tensiones de cada una de las probetas, </w:t>
      </w:r>
      <w:r w:rsidRPr="0032239A">
        <w:rPr>
          <w:b/>
        </w:rPr>
        <w:t>acotando adecuadamente los valores</w:t>
      </w:r>
      <w:r>
        <w:t xml:space="preserve"> </w:t>
      </w:r>
      <w:r>
        <w:rPr>
          <w:b/>
        </w:rPr>
        <w:t xml:space="preserve">de los puntos de rotura.  </w:t>
      </w:r>
    </w:p>
    <w:p w:rsidR="00A13B49" w:rsidRDefault="00A13B49" w:rsidP="00A13B49">
      <w:pPr>
        <w:pStyle w:val="Listaconvietas2"/>
        <w:numPr>
          <w:ilvl w:val="0"/>
          <w:numId w:val="0"/>
        </w:numPr>
        <w:ind w:left="643" w:hanging="360"/>
        <w:contextualSpacing w:val="0"/>
        <w:jc w:val="center"/>
      </w:pPr>
      <w:r>
        <w:rPr>
          <w:rFonts w:ascii="Arial" w:hAnsi="Arial" w:cs="Arial"/>
          <w:noProof/>
          <w:color w:val="222222"/>
          <w:sz w:val="11"/>
          <w:szCs w:val="11"/>
        </w:rPr>
        <w:drawing>
          <wp:inline distT="0" distB="0" distL="0" distR="0">
            <wp:extent cx="3872865" cy="2164374"/>
            <wp:effectExtent l="19050" t="0" r="0" b="0"/>
            <wp:docPr id="13" name="img_9ip7p5B4T" descr="Figuras cuadriculada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ip7p5B4T" descr="Figuras cuadriculadas - Imagui"/>
                    <pic:cNvPicPr>
                      <a:picLocks noChangeAspect="1" noChangeArrowheads="1"/>
                    </pic:cNvPicPr>
                  </pic:nvPicPr>
                  <pic:blipFill>
                    <a:blip r:embed="rId6" cstate="print"/>
                    <a:srcRect t="48352"/>
                    <a:stretch>
                      <a:fillRect/>
                    </a:stretch>
                  </pic:blipFill>
                  <pic:spPr bwMode="auto">
                    <a:xfrm>
                      <a:off x="0" y="0"/>
                      <a:ext cx="3872865" cy="2164374"/>
                    </a:xfrm>
                    <a:prstGeom prst="rect">
                      <a:avLst/>
                    </a:prstGeom>
                    <a:noFill/>
                    <a:ln w="9525">
                      <a:noFill/>
                      <a:miter lim="800000"/>
                      <a:headEnd/>
                      <a:tailEnd/>
                    </a:ln>
                  </pic:spPr>
                </pic:pic>
              </a:graphicData>
            </a:graphic>
          </wp:inline>
        </w:drawing>
      </w:r>
    </w:p>
    <w:p w:rsidR="00A13B49" w:rsidRPr="00A13B49" w:rsidRDefault="00A13B49" w:rsidP="00A13B49">
      <w:pPr>
        <w:pStyle w:val="Listaconvietas2"/>
        <w:tabs>
          <w:tab w:val="clear" w:pos="643"/>
          <w:tab w:val="num" w:pos="360"/>
          <w:tab w:val="num" w:pos="984"/>
        </w:tabs>
        <w:spacing w:before="120" w:after="60" w:line="360" w:lineRule="auto"/>
        <w:ind w:left="984"/>
        <w:contextualSpacing w:val="0"/>
        <w:jc w:val="both"/>
        <w:rPr>
          <w:i/>
        </w:rPr>
      </w:pPr>
      <w:r>
        <w:t>Obtener el valor de los parámetros resistentes.</w:t>
      </w:r>
      <w:r>
        <w:tab/>
      </w:r>
      <w:r>
        <w:tab/>
      </w:r>
      <w:r>
        <w:rPr>
          <w:noProof/>
        </w:rPr>
        <w:pict>
          <v:line id="Line 2" o:spid="_x0000_s1026" style="position:absolute;left:0;text-align:left;z-index:251660288;visibility:visible;mso-position-horizontal-relative:text;mso-position-vertical-relative:text" from="57.45pt,29.05pt" to="394.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" stroked="f">
            <v:stroke endarrow="block"/>
          </v:line>
        </w:pict>
      </w:r>
    </w:p>
    <w:p w:rsidR="00A13B49" w:rsidRPr="00A13B49" w:rsidRDefault="00A13B49" w:rsidP="00A13B49">
      <w:pPr>
        <w:pStyle w:val="Listaconvietas2"/>
        <w:tabs>
          <w:tab w:val="clear" w:pos="643"/>
          <w:tab w:val="num" w:pos="360"/>
          <w:tab w:val="num" w:pos="984"/>
        </w:tabs>
        <w:spacing w:before="120" w:after="60" w:line="360" w:lineRule="auto"/>
        <w:ind w:left="984"/>
        <w:contextualSpacing w:val="0"/>
        <w:jc w:val="both"/>
        <w:rPr>
          <w:rFonts w:eastAsia="Times New Roman" w:cs="Times New Roman"/>
          <w:szCs w:val="24"/>
          <w:lang w:val="es-ES_tradnl" w:eastAsia="es-ES"/>
        </w:rPr>
      </w:pPr>
      <w:r>
        <w:t xml:space="preserve">¿De qué signo hubiera sido el cambio volumétrico de la probeta consolidada a 300 </w:t>
      </w:r>
      <w:proofErr w:type="spellStart"/>
      <w:r>
        <w:t>kPa</w:t>
      </w:r>
      <w:proofErr w:type="spellEnd"/>
      <w:r>
        <w:t xml:space="preserve">, si el ensayo hubiera durado 12 horas? </w:t>
      </w:r>
      <w:r w:rsidRPr="00A13B49">
        <w:rPr>
          <w:b/>
        </w:rPr>
        <w:t>Justificar la respuesta</w:t>
      </w:r>
      <w:r>
        <w:t xml:space="preserve">.  </w:t>
      </w:r>
      <w:r>
        <w:tab/>
      </w:r>
      <w:r>
        <w:tab/>
      </w:r>
      <w:r>
        <w:tab/>
      </w:r>
    </w:p>
    <w:p w:rsidR="00A13B49" w:rsidRDefault="00A13B49" w:rsidP="00A13B49">
      <w:pPr>
        <w:rPr>
          <w:rFonts w:eastAsia="Times New Roman" w:cs="Times New Roman"/>
          <w:szCs w:val="24"/>
          <w:lang w:val="es-ES_tradnl" w:eastAsia="es-ES"/>
        </w:rPr>
      </w:pPr>
      <w:bookmarkStart w:id="0" w:name="_GoBack"/>
      <w:bookmarkEnd w:id="0"/>
    </w:p>
    <w:p w:rsidR="00A13B49" w:rsidRPr="00466A56" w:rsidRDefault="00A13B49" w:rsidP="00A13B49">
      <w:pPr>
        <w:pStyle w:val="Listaconvietas"/>
        <w:ind w:right="-1"/>
        <w:rPr>
          <w:i/>
        </w:rPr>
      </w:pPr>
      <w:r>
        <w:t xml:space="preserve">Un terreno está formado por arcilla homogénea. Su peso específico saturado es de 20 </w:t>
      </w:r>
      <w:proofErr w:type="spellStart"/>
      <w:r>
        <w:t>kN</w:t>
      </w:r>
      <w:proofErr w:type="spellEnd"/>
      <w:r>
        <w:t>/m</w:t>
      </w:r>
      <w:r w:rsidRPr="005E6FCA">
        <w:rPr>
          <w:vertAlign w:val="superscript"/>
        </w:rPr>
        <w:t>3</w:t>
      </w:r>
      <w:r>
        <w:t xml:space="preserve"> y el nivel freático se encuentra a 5 m de profundidad. Todo el terreno está saturado por capilaridad. El coeficiente de empuje en reposo es 1. A 10 m se extrae una muestra. Se tallan dos probetas con las que se realiza un ensayo de compresión </w:t>
      </w:r>
      <w:proofErr w:type="spellStart"/>
      <w:r>
        <w:t>triaxial</w:t>
      </w:r>
      <w:proofErr w:type="spellEnd"/>
      <w:r>
        <w:t xml:space="preserve"> consolidado y sin drenaje midiendo las presiones intersticiales. Los resultados obtenidos son:</w:t>
      </w:r>
    </w:p>
    <w:tbl>
      <w:tblPr>
        <w:tblW w:w="6963" w:type="dxa"/>
        <w:jc w:val="center"/>
        <w:tblCellMar>
          <w:left w:w="70" w:type="dxa"/>
          <w:right w:w="70" w:type="dxa"/>
        </w:tblCellMar>
        <w:tblLook w:val="04A0"/>
      </w:tblPr>
      <w:tblGrid>
        <w:gridCol w:w="1014"/>
        <w:gridCol w:w="1860"/>
        <w:gridCol w:w="1860"/>
        <w:gridCol w:w="2229"/>
      </w:tblGrid>
      <w:tr w:rsidR="00A13B49" w:rsidRPr="00466A56" w:rsidTr="002B6C61">
        <w:trPr>
          <w:trHeight w:val="730"/>
          <w:jc w:val="center"/>
        </w:trPr>
        <w:tc>
          <w:tcPr>
            <w:tcW w:w="1014" w:type="dxa"/>
            <w:tcBorders>
              <w:top w:val="single" w:sz="4" w:space="0" w:color="auto"/>
              <w:left w:val="single" w:sz="4" w:space="0" w:color="auto"/>
              <w:bottom w:val="single" w:sz="4" w:space="0" w:color="auto"/>
              <w:right w:val="single" w:sz="4" w:space="0" w:color="auto"/>
            </w:tcBorders>
            <w:vAlign w:val="center"/>
          </w:tcPr>
          <w:p w:rsidR="00A13B49" w:rsidRPr="00466A56" w:rsidRDefault="00A13B49" w:rsidP="002B6C61">
            <w:pPr>
              <w:spacing w:after="0" w:line="240" w:lineRule="auto"/>
              <w:jc w:val="center"/>
              <w:rPr>
                <w:rFonts w:eastAsia="Times New Roman" w:cs="Times New Roman"/>
                <w:color w:val="000000"/>
                <w:szCs w:val="24"/>
                <w:lang w:eastAsia="es-ES"/>
              </w:rPr>
            </w:pPr>
            <w:r w:rsidRPr="00466A56">
              <w:rPr>
                <w:rFonts w:eastAsia="Times New Roman" w:cs="Times New Roman"/>
                <w:color w:val="000000"/>
                <w:szCs w:val="24"/>
                <w:lang w:eastAsia="es-ES"/>
              </w:rPr>
              <w:t>Pr</w:t>
            </w:r>
            <w:r>
              <w:rPr>
                <w:rFonts w:eastAsia="Times New Roman" w:cs="Times New Roman"/>
                <w:color w:val="000000"/>
                <w:szCs w:val="24"/>
                <w:lang w:eastAsia="es-ES"/>
              </w:rPr>
              <w:t>obeta</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B49" w:rsidRPr="00466A56" w:rsidRDefault="00A13B49" w:rsidP="002B6C61">
            <w:pPr>
              <w:spacing w:after="0" w:line="240" w:lineRule="auto"/>
              <w:jc w:val="center"/>
              <w:rPr>
                <w:rFonts w:eastAsia="Times New Roman" w:cs="Times New Roman"/>
                <w:color w:val="000000"/>
                <w:szCs w:val="24"/>
                <w:lang w:eastAsia="es-ES"/>
              </w:rPr>
            </w:pPr>
            <w:r w:rsidRPr="00466A56">
              <w:rPr>
                <w:rFonts w:eastAsia="Times New Roman" w:cs="Times New Roman"/>
                <w:color w:val="000000"/>
                <w:szCs w:val="24"/>
                <w:lang w:eastAsia="es-ES"/>
              </w:rPr>
              <w:t>Presión de célula (</w:t>
            </w:r>
            <w:proofErr w:type="spellStart"/>
            <w:r w:rsidRPr="00466A56">
              <w:rPr>
                <w:rFonts w:eastAsia="Times New Roman" w:cs="Times New Roman"/>
                <w:color w:val="000000"/>
                <w:szCs w:val="24"/>
                <w:lang w:eastAsia="es-ES"/>
              </w:rPr>
              <w:t>kPa</w:t>
            </w:r>
            <w:proofErr w:type="spellEnd"/>
            <w:r w:rsidRPr="00466A56">
              <w:rPr>
                <w:rFonts w:eastAsia="Times New Roman" w:cs="Times New Roman"/>
                <w:color w:val="000000"/>
                <w:szCs w:val="24"/>
                <w:lang w:eastAsia="es-ES"/>
              </w:rPr>
              <w: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B49" w:rsidRPr="00466A56" w:rsidRDefault="00A13B49" w:rsidP="002B6C61">
            <w:pPr>
              <w:spacing w:after="0" w:line="240" w:lineRule="auto"/>
              <w:jc w:val="center"/>
              <w:rPr>
                <w:rFonts w:eastAsia="Times New Roman" w:cs="Times New Roman"/>
                <w:color w:val="000000"/>
                <w:szCs w:val="24"/>
                <w:lang w:eastAsia="es-ES"/>
              </w:rPr>
            </w:pPr>
            <w:r w:rsidRPr="00466A56">
              <w:rPr>
                <w:rFonts w:eastAsia="Times New Roman" w:cs="Times New Roman"/>
                <w:color w:val="000000"/>
                <w:szCs w:val="24"/>
                <w:lang w:eastAsia="es-ES"/>
              </w:rPr>
              <w:t>Desviador máximo (</w:t>
            </w:r>
            <w:proofErr w:type="spellStart"/>
            <w:r w:rsidRPr="00466A56">
              <w:rPr>
                <w:rFonts w:eastAsia="Times New Roman" w:cs="Times New Roman"/>
                <w:color w:val="000000"/>
                <w:szCs w:val="24"/>
                <w:lang w:eastAsia="es-ES"/>
              </w:rPr>
              <w:t>kPa</w:t>
            </w:r>
            <w:proofErr w:type="spellEnd"/>
            <w:r w:rsidRPr="00466A56">
              <w:rPr>
                <w:rFonts w:eastAsia="Times New Roman" w:cs="Times New Roman"/>
                <w:color w:val="000000"/>
                <w:szCs w:val="24"/>
                <w:lang w:eastAsia="es-ES"/>
              </w:rPr>
              <w:t>)</w:t>
            </w:r>
          </w:p>
        </w:tc>
        <w:tc>
          <w:tcPr>
            <w:tcW w:w="2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B49" w:rsidRPr="00466A56" w:rsidRDefault="00A13B49" w:rsidP="002B6C61">
            <w:pPr>
              <w:spacing w:after="0" w:line="240" w:lineRule="auto"/>
              <w:jc w:val="center"/>
              <w:rPr>
                <w:rFonts w:eastAsia="Times New Roman" w:cs="Times New Roman"/>
                <w:color w:val="000000"/>
                <w:szCs w:val="24"/>
                <w:lang w:eastAsia="es-ES"/>
              </w:rPr>
            </w:pPr>
            <w:r>
              <w:rPr>
                <w:rFonts w:eastAsia="Times New Roman" w:cs="Times New Roman"/>
                <w:color w:val="000000"/>
                <w:szCs w:val="24"/>
                <w:lang w:eastAsia="es-ES"/>
              </w:rPr>
              <w:t>P</w:t>
            </w:r>
            <w:r w:rsidRPr="00466A56">
              <w:rPr>
                <w:rFonts w:eastAsia="Times New Roman" w:cs="Times New Roman"/>
                <w:color w:val="000000"/>
                <w:szCs w:val="24"/>
                <w:lang w:eastAsia="es-ES"/>
              </w:rPr>
              <w:t>resión intersticial en rotura (</w:t>
            </w:r>
            <w:proofErr w:type="spellStart"/>
            <w:r w:rsidRPr="00466A56">
              <w:rPr>
                <w:rFonts w:eastAsia="Times New Roman" w:cs="Times New Roman"/>
                <w:color w:val="000000"/>
                <w:szCs w:val="24"/>
                <w:lang w:eastAsia="es-ES"/>
              </w:rPr>
              <w:t>kPa</w:t>
            </w:r>
            <w:proofErr w:type="spellEnd"/>
            <w:r w:rsidRPr="00466A56">
              <w:rPr>
                <w:rFonts w:eastAsia="Times New Roman" w:cs="Times New Roman"/>
                <w:color w:val="000000"/>
                <w:szCs w:val="24"/>
                <w:lang w:eastAsia="es-ES"/>
              </w:rPr>
              <w:t>)</w:t>
            </w:r>
          </w:p>
        </w:tc>
      </w:tr>
      <w:tr w:rsidR="00A13B49" w:rsidRPr="00466A56" w:rsidTr="002B6C61">
        <w:trPr>
          <w:trHeight w:val="402"/>
          <w:jc w:val="center"/>
        </w:trPr>
        <w:tc>
          <w:tcPr>
            <w:tcW w:w="1014" w:type="dxa"/>
            <w:tcBorders>
              <w:top w:val="single" w:sz="4" w:space="0" w:color="auto"/>
              <w:left w:val="single" w:sz="4" w:space="0" w:color="auto"/>
              <w:bottom w:val="single" w:sz="4" w:space="0" w:color="auto"/>
              <w:right w:val="single" w:sz="4" w:space="0" w:color="auto"/>
            </w:tcBorders>
            <w:vAlign w:val="bottom"/>
          </w:tcPr>
          <w:p w:rsidR="00A13B49" w:rsidRPr="00466A56" w:rsidRDefault="00A13B49" w:rsidP="002B6C61">
            <w:pPr>
              <w:spacing w:after="0" w:line="240" w:lineRule="auto"/>
              <w:jc w:val="center"/>
              <w:rPr>
                <w:rFonts w:eastAsia="Times New Roman" w:cs="Times New Roman"/>
                <w:color w:val="000000"/>
                <w:szCs w:val="24"/>
                <w:lang w:eastAsia="es-ES"/>
              </w:rPr>
            </w:pPr>
            <w:r>
              <w:rPr>
                <w:rFonts w:eastAsia="Times New Roman" w:cs="Times New Roman"/>
                <w:color w:val="000000"/>
                <w:szCs w:val="24"/>
                <w:lang w:eastAsia="es-ES"/>
              </w:rPr>
              <w:t>I</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A13B49" w:rsidRPr="00466A56" w:rsidRDefault="00A13B49" w:rsidP="002B6C61">
            <w:pPr>
              <w:spacing w:after="0" w:line="240" w:lineRule="auto"/>
              <w:jc w:val="center"/>
              <w:rPr>
                <w:rFonts w:eastAsia="Times New Roman" w:cs="Times New Roman"/>
                <w:color w:val="000000"/>
                <w:szCs w:val="24"/>
                <w:lang w:eastAsia="es-ES"/>
              </w:rPr>
            </w:pPr>
            <w:r w:rsidRPr="00466A56">
              <w:rPr>
                <w:rFonts w:eastAsia="Times New Roman" w:cs="Times New Roman"/>
                <w:color w:val="000000"/>
                <w:szCs w:val="24"/>
                <w:lang w:eastAsia="es-ES"/>
              </w:rPr>
              <w:t>150</w:t>
            </w:r>
          </w:p>
        </w:tc>
        <w:tc>
          <w:tcPr>
            <w:tcW w:w="1860" w:type="dxa"/>
            <w:tcBorders>
              <w:top w:val="nil"/>
              <w:left w:val="nil"/>
              <w:bottom w:val="single" w:sz="4" w:space="0" w:color="auto"/>
              <w:right w:val="single" w:sz="4" w:space="0" w:color="auto"/>
            </w:tcBorders>
            <w:shd w:val="clear" w:color="auto" w:fill="auto"/>
            <w:noWrap/>
            <w:vAlign w:val="bottom"/>
            <w:hideMark/>
          </w:tcPr>
          <w:p w:rsidR="00A13B49" w:rsidRPr="00466A56" w:rsidRDefault="00A13B49" w:rsidP="002B6C61">
            <w:pPr>
              <w:spacing w:after="0" w:line="240" w:lineRule="auto"/>
              <w:jc w:val="center"/>
              <w:rPr>
                <w:rFonts w:eastAsia="Times New Roman" w:cs="Times New Roman"/>
                <w:color w:val="000000"/>
                <w:szCs w:val="24"/>
                <w:lang w:eastAsia="es-ES"/>
              </w:rPr>
            </w:pPr>
            <w:r w:rsidRPr="00466A56">
              <w:rPr>
                <w:rFonts w:eastAsia="Times New Roman" w:cs="Times New Roman"/>
                <w:color w:val="000000"/>
                <w:szCs w:val="24"/>
                <w:lang w:eastAsia="es-ES"/>
              </w:rPr>
              <w:t>1</w:t>
            </w:r>
            <w:r>
              <w:rPr>
                <w:rFonts w:eastAsia="Times New Roman" w:cs="Times New Roman"/>
                <w:color w:val="000000"/>
                <w:szCs w:val="24"/>
                <w:lang w:eastAsia="es-ES"/>
              </w:rPr>
              <w:t>14</w:t>
            </w:r>
          </w:p>
        </w:tc>
        <w:tc>
          <w:tcPr>
            <w:tcW w:w="2229" w:type="dxa"/>
            <w:tcBorders>
              <w:top w:val="nil"/>
              <w:left w:val="nil"/>
              <w:bottom w:val="single" w:sz="4" w:space="0" w:color="auto"/>
              <w:right w:val="single" w:sz="4" w:space="0" w:color="auto"/>
            </w:tcBorders>
            <w:shd w:val="clear" w:color="auto" w:fill="auto"/>
            <w:noWrap/>
            <w:vAlign w:val="bottom"/>
            <w:hideMark/>
          </w:tcPr>
          <w:p w:rsidR="00A13B49" w:rsidRPr="00466A56" w:rsidRDefault="00A13B49" w:rsidP="002B6C61">
            <w:pPr>
              <w:spacing w:after="0" w:line="240" w:lineRule="auto"/>
              <w:jc w:val="center"/>
              <w:rPr>
                <w:rFonts w:eastAsia="Times New Roman" w:cs="Times New Roman"/>
                <w:color w:val="000000"/>
                <w:szCs w:val="24"/>
                <w:lang w:eastAsia="es-ES"/>
              </w:rPr>
            </w:pPr>
            <w:r w:rsidRPr="00466A56">
              <w:rPr>
                <w:rFonts w:eastAsia="Times New Roman" w:cs="Times New Roman"/>
                <w:color w:val="000000"/>
                <w:szCs w:val="24"/>
                <w:lang w:eastAsia="es-ES"/>
              </w:rPr>
              <w:t>6</w:t>
            </w:r>
            <w:r>
              <w:rPr>
                <w:rFonts w:eastAsia="Times New Roman" w:cs="Times New Roman"/>
                <w:color w:val="000000"/>
                <w:szCs w:val="24"/>
                <w:lang w:eastAsia="es-ES"/>
              </w:rPr>
              <w:t>7</w:t>
            </w:r>
          </w:p>
        </w:tc>
      </w:tr>
      <w:tr w:rsidR="00A13B49" w:rsidRPr="00466A56" w:rsidTr="002B6C61">
        <w:trPr>
          <w:trHeight w:val="402"/>
          <w:jc w:val="center"/>
        </w:trPr>
        <w:tc>
          <w:tcPr>
            <w:tcW w:w="1014" w:type="dxa"/>
            <w:tcBorders>
              <w:top w:val="nil"/>
              <w:left w:val="single" w:sz="4" w:space="0" w:color="auto"/>
              <w:bottom w:val="single" w:sz="4" w:space="0" w:color="auto"/>
              <w:right w:val="single" w:sz="4" w:space="0" w:color="auto"/>
            </w:tcBorders>
            <w:vAlign w:val="bottom"/>
          </w:tcPr>
          <w:p w:rsidR="00A13B49" w:rsidRPr="00466A56" w:rsidRDefault="00A13B49" w:rsidP="002B6C61">
            <w:pPr>
              <w:spacing w:after="0" w:line="240" w:lineRule="auto"/>
              <w:jc w:val="center"/>
              <w:rPr>
                <w:rFonts w:eastAsia="Times New Roman" w:cs="Times New Roman"/>
                <w:color w:val="000000"/>
                <w:szCs w:val="24"/>
                <w:lang w:eastAsia="es-ES"/>
              </w:rPr>
            </w:pPr>
            <w:r>
              <w:rPr>
                <w:rFonts w:eastAsia="Times New Roman" w:cs="Times New Roman"/>
                <w:color w:val="000000"/>
                <w:szCs w:val="24"/>
                <w:lang w:eastAsia="es-ES"/>
              </w:rPr>
              <w:t>II</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A13B49" w:rsidRPr="00466A56" w:rsidRDefault="00A13B49" w:rsidP="002B6C61">
            <w:pPr>
              <w:spacing w:after="0" w:line="240" w:lineRule="auto"/>
              <w:jc w:val="center"/>
              <w:rPr>
                <w:rFonts w:eastAsia="Times New Roman" w:cs="Times New Roman"/>
                <w:color w:val="000000"/>
                <w:szCs w:val="24"/>
                <w:lang w:eastAsia="es-ES"/>
              </w:rPr>
            </w:pPr>
            <w:r w:rsidRPr="00466A56">
              <w:rPr>
                <w:rFonts w:eastAsia="Times New Roman" w:cs="Times New Roman"/>
                <w:color w:val="000000"/>
                <w:szCs w:val="24"/>
                <w:lang w:eastAsia="es-ES"/>
              </w:rPr>
              <w:t>300</w:t>
            </w:r>
          </w:p>
        </w:tc>
        <w:tc>
          <w:tcPr>
            <w:tcW w:w="1860" w:type="dxa"/>
            <w:tcBorders>
              <w:top w:val="nil"/>
              <w:left w:val="nil"/>
              <w:bottom w:val="single" w:sz="4" w:space="0" w:color="auto"/>
              <w:right w:val="single" w:sz="4" w:space="0" w:color="auto"/>
            </w:tcBorders>
            <w:shd w:val="clear" w:color="auto" w:fill="auto"/>
            <w:noWrap/>
            <w:vAlign w:val="bottom"/>
            <w:hideMark/>
          </w:tcPr>
          <w:p w:rsidR="00A13B49" w:rsidRPr="00466A56" w:rsidRDefault="00A13B49" w:rsidP="002B6C61">
            <w:pPr>
              <w:spacing w:after="0" w:line="240" w:lineRule="auto"/>
              <w:jc w:val="center"/>
              <w:rPr>
                <w:rFonts w:eastAsia="Times New Roman" w:cs="Times New Roman"/>
                <w:color w:val="000000"/>
                <w:szCs w:val="24"/>
                <w:lang w:eastAsia="es-ES"/>
              </w:rPr>
            </w:pPr>
            <w:r w:rsidRPr="00466A56">
              <w:rPr>
                <w:rFonts w:eastAsia="Times New Roman" w:cs="Times New Roman"/>
                <w:color w:val="000000"/>
                <w:szCs w:val="24"/>
                <w:lang w:eastAsia="es-ES"/>
              </w:rPr>
              <w:t>1</w:t>
            </w:r>
            <w:r>
              <w:rPr>
                <w:rFonts w:eastAsia="Times New Roman" w:cs="Times New Roman"/>
                <w:color w:val="000000"/>
                <w:szCs w:val="24"/>
                <w:lang w:eastAsia="es-ES"/>
              </w:rPr>
              <w:t>80</w:t>
            </w:r>
          </w:p>
        </w:tc>
        <w:tc>
          <w:tcPr>
            <w:tcW w:w="2229" w:type="dxa"/>
            <w:tcBorders>
              <w:top w:val="nil"/>
              <w:left w:val="nil"/>
              <w:bottom w:val="single" w:sz="4" w:space="0" w:color="auto"/>
              <w:right w:val="single" w:sz="4" w:space="0" w:color="auto"/>
            </w:tcBorders>
            <w:shd w:val="clear" w:color="auto" w:fill="auto"/>
            <w:noWrap/>
            <w:vAlign w:val="bottom"/>
            <w:hideMark/>
          </w:tcPr>
          <w:p w:rsidR="00A13B49" w:rsidRPr="00466A56" w:rsidRDefault="00A13B49" w:rsidP="002B6C61">
            <w:pPr>
              <w:spacing w:after="0" w:line="240" w:lineRule="auto"/>
              <w:jc w:val="center"/>
              <w:rPr>
                <w:rFonts w:eastAsia="Times New Roman" w:cs="Times New Roman"/>
                <w:color w:val="000000"/>
                <w:szCs w:val="24"/>
                <w:lang w:eastAsia="es-ES"/>
              </w:rPr>
            </w:pPr>
            <w:r>
              <w:rPr>
                <w:rFonts w:eastAsia="Times New Roman" w:cs="Times New Roman"/>
                <w:color w:val="000000"/>
                <w:szCs w:val="24"/>
                <w:lang w:eastAsia="es-ES"/>
              </w:rPr>
              <w:t>1</w:t>
            </w:r>
            <w:r w:rsidRPr="00466A56">
              <w:rPr>
                <w:rFonts w:eastAsia="Times New Roman" w:cs="Times New Roman"/>
                <w:color w:val="000000"/>
                <w:szCs w:val="24"/>
                <w:lang w:eastAsia="es-ES"/>
              </w:rPr>
              <w:t>6</w:t>
            </w:r>
            <w:r>
              <w:rPr>
                <w:rFonts w:eastAsia="Times New Roman" w:cs="Times New Roman"/>
                <w:color w:val="000000"/>
                <w:szCs w:val="24"/>
                <w:lang w:eastAsia="es-ES"/>
              </w:rPr>
              <w:t>2</w:t>
            </w:r>
          </w:p>
        </w:tc>
      </w:tr>
    </w:tbl>
    <w:p w:rsidR="00A13B49" w:rsidRDefault="00A13B49" w:rsidP="00A13B49">
      <w:pPr>
        <w:pStyle w:val="Listaconvietas2"/>
        <w:numPr>
          <w:ilvl w:val="0"/>
          <w:numId w:val="0"/>
        </w:numPr>
        <w:ind w:left="643" w:hanging="360"/>
        <w:contextualSpacing w:val="0"/>
        <w:rPr>
          <w:i/>
        </w:rPr>
      </w:pPr>
    </w:p>
    <w:p w:rsidR="00A13B49" w:rsidRPr="002249A6" w:rsidRDefault="00A13B49" w:rsidP="00A13B49">
      <w:pPr>
        <w:pStyle w:val="Listaconvietas2"/>
        <w:tabs>
          <w:tab w:val="clear" w:pos="643"/>
          <w:tab w:val="num" w:pos="360"/>
          <w:tab w:val="num" w:pos="984"/>
        </w:tabs>
        <w:spacing w:before="120" w:after="60" w:line="360" w:lineRule="auto"/>
        <w:ind w:left="984"/>
        <w:contextualSpacing w:val="0"/>
        <w:jc w:val="both"/>
        <w:rPr>
          <w:i/>
        </w:rPr>
      </w:pPr>
      <w:r>
        <w:t>Obtener los parámetros resistentes efectivos de la muestra de arcilla.</w:t>
      </w:r>
      <w:r>
        <w:tab/>
      </w:r>
    </w:p>
    <w:p w:rsidR="00A13B49" w:rsidRDefault="00A13B49" w:rsidP="00A13B49">
      <w:pPr>
        <w:pStyle w:val="Listaconvietas2"/>
        <w:tabs>
          <w:tab w:val="clear" w:pos="643"/>
          <w:tab w:val="num" w:pos="360"/>
          <w:tab w:val="num" w:pos="984"/>
        </w:tabs>
        <w:spacing w:before="120" w:after="60" w:line="360" w:lineRule="auto"/>
        <w:ind w:left="984"/>
        <w:contextualSpacing w:val="0"/>
        <w:jc w:val="both"/>
        <w:rPr>
          <w:i/>
        </w:rPr>
      </w:pPr>
      <w:r>
        <w:t xml:space="preserve">Conforme a la información facilitada en el formulario adjunto, establecer un rango probable de la presión de </w:t>
      </w:r>
      <w:proofErr w:type="spellStart"/>
      <w:r>
        <w:t>preconsolidación</w:t>
      </w:r>
      <w:proofErr w:type="spellEnd"/>
      <w:r>
        <w:t>.</w:t>
      </w:r>
      <w:r>
        <w:tab/>
      </w:r>
      <w:r>
        <w:tab/>
      </w:r>
    </w:p>
    <w:p w:rsidR="00A13B49" w:rsidRPr="00C90085" w:rsidRDefault="00A13B49" w:rsidP="00A13B49">
      <w:pPr>
        <w:pStyle w:val="Listaconvietas2"/>
        <w:tabs>
          <w:tab w:val="clear" w:pos="643"/>
          <w:tab w:val="num" w:pos="360"/>
          <w:tab w:val="num" w:pos="984"/>
        </w:tabs>
        <w:spacing w:before="120" w:after="60" w:line="360" w:lineRule="auto"/>
        <w:ind w:left="984"/>
        <w:contextualSpacing w:val="0"/>
        <w:jc w:val="both"/>
        <w:rPr>
          <w:i/>
        </w:rPr>
      </w:pPr>
      <w:r>
        <w:lastRenderedPageBreak/>
        <w:t xml:space="preserve">A partir del rango de valores de la pregunta anterior determinar los valores de los parámetros de la expresión de </w:t>
      </w:r>
      <w:proofErr w:type="spellStart"/>
      <w:r>
        <w:t>Ladd</w:t>
      </w:r>
      <w:proofErr w:type="spellEnd"/>
      <w:r>
        <w:t xml:space="preserve"> que resultan. </w:t>
      </w:r>
      <w:r>
        <w:tab/>
      </w:r>
      <w:r>
        <w:tab/>
      </w:r>
    </w:p>
    <w:p w:rsidR="00A13B49" w:rsidRPr="003041C2" w:rsidRDefault="00A13B49" w:rsidP="00A13B49">
      <w:pPr>
        <w:pStyle w:val="Listaconvietas2"/>
        <w:tabs>
          <w:tab w:val="clear" w:pos="643"/>
          <w:tab w:val="num" w:pos="360"/>
          <w:tab w:val="num" w:pos="984"/>
        </w:tabs>
        <w:spacing w:before="120" w:after="60" w:line="360" w:lineRule="auto"/>
        <w:ind w:left="984"/>
        <w:contextualSpacing w:val="0"/>
        <w:jc w:val="both"/>
        <w:rPr>
          <w:i/>
        </w:rPr>
      </w:pPr>
      <w:r>
        <w:t xml:space="preserve">Con los resultados obtenidos de las dos preguntas anteriores, ¿podría acotarse más el rango de la presión de </w:t>
      </w:r>
      <w:proofErr w:type="spellStart"/>
      <w:r>
        <w:t>preconsolidación</w:t>
      </w:r>
      <w:proofErr w:type="spellEnd"/>
      <w:proofErr w:type="gramStart"/>
      <w:r>
        <w:t>?.</w:t>
      </w:r>
      <w:proofErr w:type="gramEnd"/>
      <w:r>
        <w:t xml:space="preserve"> Si la respuesta es afirmativa justifíquelo y obtenga el nuevo rango de valores.</w:t>
      </w:r>
      <w:r>
        <w:tab/>
      </w:r>
      <w:r>
        <w:tab/>
        <w:t xml:space="preserve"> </w:t>
      </w:r>
    </w:p>
    <w:p w:rsidR="00A13B49" w:rsidRPr="003041C2" w:rsidRDefault="00A13B49" w:rsidP="00A13B49">
      <w:pPr>
        <w:pStyle w:val="Listaconvietas2"/>
        <w:tabs>
          <w:tab w:val="clear" w:pos="643"/>
          <w:tab w:val="num" w:pos="360"/>
          <w:tab w:val="num" w:pos="984"/>
        </w:tabs>
        <w:spacing w:before="120" w:after="60" w:line="360" w:lineRule="auto"/>
        <w:ind w:left="984"/>
        <w:contextualSpacing w:val="0"/>
        <w:jc w:val="both"/>
        <w:rPr>
          <w:i/>
        </w:rPr>
      </w:pPr>
      <w:r>
        <w:t>Sobre una tercera probeta se realiza un ensayo triaxial drenado, obteniendo el mismo valor del desviador que en la probeta I. Obtener los restantes datos del ensayo.</w:t>
      </w:r>
      <w:r>
        <w:tab/>
      </w:r>
      <w:r>
        <w:tab/>
      </w:r>
      <w:r>
        <w:tab/>
        <w:t xml:space="preserve"> </w:t>
      </w:r>
      <w:r>
        <w:tab/>
      </w:r>
      <w:r>
        <w:tab/>
      </w:r>
      <w:r>
        <w:tab/>
      </w:r>
      <w:r>
        <w:tab/>
      </w:r>
      <w:r>
        <w:tab/>
      </w:r>
      <w:r>
        <w:tab/>
      </w:r>
    </w:p>
    <w:p w:rsidR="00A13B49" w:rsidRPr="003041C2" w:rsidRDefault="00A13B49" w:rsidP="00A13B49">
      <w:pPr>
        <w:pStyle w:val="Listaconvietas2"/>
        <w:tabs>
          <w:tab w:val="clear" w:pos="643"/>
          <w:tab w:val="num" w:pos="360"/>
          <w:tab w:val="num" w:pos="984"/>
        </w:tabs>
        <w:spacing w:before="120" w:after="60" w:line="360" w:lineRule="auto"/>
        <w:ind w:left="984"/>
        <w:contextualSpacing w:val="0"/>
        <w:jc w:val="both"/>
        <w:rPr>
          <w:i/>
        </w:rPr>
      </w:pPr>
      <w:r>
        <w:t xml:space="preserve">Una cuarta probeta se ensaya a compresión simple. Valor de la resistencia. </w:t>
      </w:r>
      <w:r w:rsidRPr="00A13B49">
        <w:rPr>
          <w:b/>
        </w:rPr>
        <w:t>Justificarlo adecuadamente</w:t>
      </w:r>
      <w:r>
        <w:t>.</w:t>
      </w:r>
      <w:r>
        <w:tab/>
      </w:r>
      <w:r>
        <w:tab/>
      </w:r>
      <w:r>
        <w:tab/>
        <w:t xml:space="preserve"> </w:t>
      </w:r>
      <w:r>
        <w:tab/>
      </w:r>
      <w:r>
        <w:tab/>
      </w:r>
    </w:p>
    <w:sectPr w:rsidR="00A13B49" w:rsidRPr="003041C2" w:rsidSect="008D44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C8230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0388EF38"/>
    <w:lvl w:ilvl="0">
      <w:start w:val="1"/>
      <w:numFmt w:val="decimal"/>
      <w:pStyle w:val="Listaconvietas"/>
      <w:lvlText w:val="%1.-"/>
      <w:lvlJc w:val="left"/>
      <w:pPr>
        <w:tabs>
          <w:tab w:val="num" w:pos="720"/>
        </w:tabs>
        <w:ind w:left="360" w:hanging="360"/>
      </w:pPr>
      <w:rPr>
        <w:rFonts w:hint="default"/>
        <w:b w:val="0"/>
        <w:i w:val="0"/>
      </w:rPr>
    </w:lvl>
  </w:abstractNum>
  <w:abstractNum w:abstractNumId="2">
    <w:nsid w:val="3207729F"/>
    <w:multiLevelType w:val="hybridMultilevel"/>
    <w:tmpl w:val="41FE01FA"/>
    <w:lvl w:ilvl="0" w:tplc="9A7E5A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A13B49"/>
    <w:rsid w:val="001E39FA"/>
    <w:rsid w:val="0046253F"/>
    <w:rsid w:val="004963AE"/>
    <w:rsid w:val="005F1033"/>
    <w:rsid w:val="00614C0C"/>
    <w:rsid w:val="006F4362"/>
    <w:rsid w:val="00816DD9"/>
    <w:rsid w:val="008D442B"/>
    <w:rsid w:val="00902494"/>
    <w:rsid w:val="009443CA"/>
    <w:rsid w:val="00A13B49"/>
    <w:rsid w:val="00AD28F3"/>
    <w:rsid w:val="00B14420"/>
    <w:rsid w:val="00C268BB"/>
    <w:rsid w:val="00E04D50"/>
    <w:rsid w:val="00EA62A7"/>
    <w:rsid w:val="00F606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semiHidden/>
    <w:rsid w:val="00A13B49"/>
    <w:pPr>
      <w:numPr>
        <w:numId w:val="1"/>
      </w:numPr>
      <w:tabs>
        <w:tab w:val="left" w:pos="426"/>
      </w:tabs>
      <w:spacing w:before="120" w:after="60" w:line="360" w:lineRule="auto"/>
      <w:jc w:val="both"/>
    </w:pPr>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A13B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B49"/>
    <w:rPr>
      <w:rFonts w:ascii="Tahoma" w:hAnsi="Tahoma" w:cs="Tahoma"/>
      <w:sz w:val="16"/>
      <w:szCs w:val="16"/>
    </w:rPr>
  </w:style>
  <w:style w:type="paragraph" w:styleId="Listaconvietas2">
    <w:name w:val="List Bullet 2"/>
    <w:basedOn w:val="Normal"/>
    <w:uiPriority w:val="99"/>
    <w:unhideWhenUsed/>
    <w:rsid w:val="00A13B49"/>
    <w:pPr>
      <w:numPr>
        <w:numId w:val="3"/>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569</Words>
  <Characters>3130</Characters>
  <Application>Microsoft Office Word</Application>
  <DocSecurity>0</DocSecurity>
  <Lines>26</Lines>
  <Paragraphs>7</Paragraphs>
  <ScaleCrop>false</ScaleCrop>
  <Company>Universidad de Cantabria</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UsuarioUC</dc:creator>
  <cp:lastModifiedBy>UsuarioUC</cp:lastModifiedBy>
  <cp:revision>1</cp:revision>
  <dcterms:created xsi:type="dcterms:W3CDTF">2014-06-20T08:52:00Z</dcterms:created>
  <dcterms:modified xsi:type="dcterms:W3CDTF">2014-06-20T08:56:00Z</dcterms:modified>
</cp:coreProperties>
</file>